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FD" w:rsidRPr="007B30FD" w:rsidRDefault="007B30FD" w:rsidP="007B30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B30FD" w:rsidRPr="007B30FD" w:rsidRDefault="007B30FD" w:rsidP="007B30F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0FD">
        <w:rPr>
          <w:rFonts w:ascii="Arial" w:eastAsia="Calibri" w:hAnsi="Arial" w:cs="Arial"/>
          <w:b/>
          <w:sz w:val="24"/>
          <w:szCs w:val="24"/>
        </w:rPr>
        <w:t xml:space="preserve"> ЗАВОДСКОЙ СЕЛЬСКИЙ СОВЕТ ДЕПУТАТОВ</w:t>
      </w:r>
      <w:r w:rsidRPr="007B30FD">
        <w:rPr>
          <w:rFonts w:ascii="Arial" w:eastAsia="Calibri" w:hAnsi="Arial" w:cs="Arial"/>
          <w:b/>
          <w:sz w:val="24"/>
          <w:szCs w:val="24"/>
        </w:rPr>
        <w:br/>
        <w:t>ТРОИЦКОГО РАЙОНА АЛТАЙСКОГО КРАЯ</w:t>
      </w:r>
    </w:p>
    <w:p w:rsidR="007B30FD" w:rsidRPr="007B30FD" w:rsidRDefault="007B30FD" w:rsidP="007B30F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B30FD" w:rsidRPr="007B30FD" w:rsidRDefault="007B30FD" w:rsidP="007B30F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B30FD" w:rsidRPr="007B30FD" w:rsidRDefault="007B30FD" w:rsidP="007B30F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0FD">
        <w:rPr>
          <w:rFonts w:ascii="Arial" w:eastAsia="Calibri" w:hAnsi="Arial" w:cs="Arial"/>
          <w:b/>
          <w:sz w:val="24"/>
          <w:szCs w:val="24"/>
        </w:rPr>
        <w:t>РЕШЕНИЕ</w:t>
      </w:r>
    </w:p>
    <w:p w:rsidR="007B30FD" w:rsidRPr="007B30FD" w:rsidRDefault="007B30FD" w:rsidP="007B30F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B30FD" w:rsidRPr="007B30FD" w:rsidRDefault="007B30FD" w:rsidP="007B30F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0FD">
        <w:rPr>
          <w:rFonts w:ascii="Arial" w:eastAsia="Calibri" w:hAnsi="Arial" w:cs="Arial"/>
          <w:b/>
          <w:sz w:val="24"/>
          <w:szCs w:val="24"/>
        </w:rPr>
        <w:t>№ 23</w:t>
      </w:r>
      <w:r w:rsidRPr="007B30FD">
        <w:rPr>
          <w:rFonts w:ascii="Arial" w:eastAsia="Calibri" w:hAnsi="Arial" w:cs="Arial"/>
          <w:b/>
          <w:sz w:val="24"/>
          <w:szCs w:val="24"/>
        </w:rPr>
        <w:br/>
      </w:r>
    </w:p>
    <w:p w:rsidR="007B30FD" w:rsidRPr="007B30FD" w:rsidRDefault="007B30FD" w:rsidP="007B30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0FD">
        <w:rPr>
          <w:rFonts w:ascii="Arial" w:eastAsia="Calibri" w:hAnsi="Arial" w:cs="Arial"/>
          <w:sz w:val="24"/>
          <w:szCs w:val="24"/>
        </w:rPr>
        <w:t>23 декабря  2022 год</w:t>
      </w:r>
    </w:p>
    <w:p w:rsidR="007B30FD" w:rsidRPr="007B30FD" w:rsidRDefault="007B30FD" w:rsidP="007B30F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0FD">
        <w:rPr>
          <w:rFonts w:ascii="Arial" w:eastAsia="Calibri" w:hAnsi="Arial" w:cs="Arial"/>
          <w:sz w:val="24"/>
          <w:szCs w:val="24"/>
        </w:rPr>
        <w:t>с. Заводское</w:t>
      </w:r>
    </w:p>
    <w:p w:rsidR="007B30FD" w:rsidRPr="007B30FD" w:rsidRDefault="007B30FD" w:rsidP="007B30FD">
      <w:pPr>
        <w:tabs>
          <w:tab w:val="left" w:pos="1980"/>
        </w:tabs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</w:t>
      </w:r>
    </w:p>
    <w:p w:rsidR="007B30FD" w:rsidRPr="007B30FD" w:rsidRDefault="007B30FD" w:rsidP="007B30FD">
      <w:pPr>
        <w:spacing w:after="0" w:line="240" w:lineRule="auto"/>
        <w:ind w:right="493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r w:rsidR="0052150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Заводского </w:t>
      </w:r>
      <w:r w:rsidRPr="007B30F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r w:rsidRPr="007B30F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Троицкого </w:t>
      </w: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Алтайского края </w:t>
      </w: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«О </w:t>
      </w: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>передаче контрольно-счетному органу Троицкого района Алтайского края полномочий контрольно-счетных органов поселений по осуществлению внешнего муниципального финансового контроля»</w:t>
      </w: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30FD" w:rsidRPr="007B30FD" w:rsidRDefault="007B30FD" w:rsidP="007B30FD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4 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 06 февраля 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55 </w:t>
      </w:r>
      <w:hyperlink r:id="rId5" w:tgtFrame="_blank" w:history="1">
        <w:r w:rsidRPr="007B30F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Устава</w:t>
        </w:r>
      </w:hyperlink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Pr="007B30F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Заводской сельсовет Троицкого района </w:t>
      </w: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Алтайского края, </w:t>
      </w:r>
      <w:r w:rsidRPr="007B30F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Заводской </w:t>
      </w:r>
      <w:r w:rsidRPr="007B30FD"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 РЕШИЛ:</w:t>
      </w:r>
    </w:p>
    <w:p w:rsidR="007B30FD" w:rsidRPr="007B30FD" w:rsidRDefault="007B30FD" w:rsidP="007B30FD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1.Внести изменения в решение Заводского  сельского  Совета депутатов от 14.11.2019 года №34 «О передаче контрольно-счетному органу Троицкого района Алтайского края полномочий контрольно-счетных органов поселений по осуществлению внешнего муниципального финансового контроля», изложив приложения №1-11 согласно приложению к настоящему решению.</w:t>
      </w:r>
    </w:p>
    <w:p w:rsidR="007B30FD" w:rsidRPr="007B30FD" w:rsidRDefault="007B30FD" w:rsidP="007B30FD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2.Направить настоящее решение для подписания главе сельсовета.</w:t>
      </w:r>
    </w:p>
    <w:p w:rsidR="007B30FD" w:rsidRPr="007B30FD" w:rsidRDefault="007B30FD" w:rsidP="007B30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обнародовать в установленном порядке.</w:t>
      </w:r>
    </w:p>
    <w:p w:rsidR="007B30FD" w:rsidRPr="007B30FD" w:rsidRDefault="007B30FD" w:rsidP="007B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возложить на постоянную комиссию по вопросам самоуправления, социально-экономического развития, плана, бюджета и соблюдения законности   (Л.Н. Ширяева )</w:t>
      </w:r>
      <w:r w:rsidRPr="007B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B30FD" w:rsidRPr="007B30FD" w:rsidRDefault="007B30FD" w:rsidP="007B30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30FD" w:rsidRPr="007B30FD" w:rsidRDefault="007B30FD" w:rsidP="007B1E42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30FD" w:rsidRPr="007B30FD" w:rsidRDefault="007B30FD" w:rsidP="007B30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С.А. Ширяев </w:t>
      </w:r>
      <w:r w:rsidRPr="007B30F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B30FD" w:rsidRPr="007B30FD" w:rsidTr="006A0F75">
        <w:tc>
          <w:tcPr>
            <w:tcW w:w="5069" w:type="dxa"/>
            <w:shd w:val="clear" w:color="auto" w:fill="auto"/>
          </w:tcPr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Заводского 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Совета депутатов 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23.12.2022 года № 23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«Приложение </w:t>
            </w: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Заводского  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Совета депутатов 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14.11.2019 года № 34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Троицкого районного</w:t>
            </w: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Алтайского края</w:t>
            </w: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_________2022 года № ____ </w:t>
            </w: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«Приложение № 6 </w:t>
            </w: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Троицкого районного</w:t>
            </w: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Алтайского края</w:t>
            </w:r>
          </w:p>
          <w:p w:rsidR="007B30FD" w:rsidRPr="007B30FD" w:rsidRDefault="007B30FD" w:rsidP="007B30FD">
            <w:pPr>
              <w:tabs>
                <w:tab w:val="left" w:pos="-504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08 ноября 2019 года №60 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B30FD" w:rsidRPr="007B30FD" w:rsidRDefault="007B30FD" w:rsidP="007B30FD">
      <w:pPr>
        <w:tabs>
          <w:tab w:val="left" w:pos="-5040"/>
        </w:tabs>
        <w:snapToGri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/>
          <w:sz w:val="24"/>
          <w:szCs w:val="24"/>
          <w:lang w:eastAsia="ru-RU"/>
        </w:rPr>
        <w:t>С О Г Л А Ш Е Н И Е</w:t>
      </w:r>
    </w:p>
    <w:p w:rsidR="007B30FD" w:rsidRPr="007B30FD" w:rsidRDefault="007B30FD" w:rsidP="007B30FD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  о передаче контрольно-счетному органу </w:t>
      </w: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Троицкого района Алтайского края полномочий контрольно-счетного органа Заводского  </w:t>
      </w: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Троицкого района  Алтайского края по осуществлению внешнего муниципального финансового контроля </w:t>
      </w:r>
    </w:p>
    <w:p w:rsidR="007B30FD" w:rsidRPr="007B30FD" w:rsidRDefault="007B30FD" w:rsidP="007B30FD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с. Троицкое                                                                                           «08» ноября 2019 года</w:t>
      </w:r>
    </w:p>
    <w:p w:rsidR="007B30FD" w:rsidRPr="007B30FD" w:rsidRDefault="007B30FD" w:rsidP="007B30FD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Троицкий районный Совет депутатов Алтайского края, именуемый в дальнейшем «районный Совет депутатов», в лице председателя Троицкого районного Совета депутатов Натанюк Николая Владимировича, действующей на основании Устава муниципального образования Троицкий район Алтайского края с одной стороны, и Заводской сельский Совет депутатов Троицкого района Алтайского края, именуемый в дельнейшем «сельский Совет депутатов», в лице главы сельсовета</w:t>
      </w:r>
      <w:r w:rsidR="00521501">
        <w:rPr>
          <w:rFonts w:ascii="Arial" w:eastAsia="Times New Roman" w:hAnsi="Arial" w:cs="Arial"/>
          <w:sz w:val="24"/>
          <w:szCs w:val="24"/>
          <w:lang w:eastAsia="ru-RU"/>
        </w:rPr>
        <w:t xml:space="preserve"> Мануйлова Алексея Викторовича, действующего </w:t>
      </w: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муниципального образования Заводской  сельсовет Троицкого района Алтайского с другой стороны, руководствуясь Бюджетным </w:t>
      </w:r>
      <w:hyperlink r:id="rId6" w:tgtFrame="_blank" w:history="1">
        <w:r w:rsidRPr="007B30FD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</w:t>
      </w:r>
      <w:hyperlink r:id="rId7" w:tgtFrame="_blank" w:history="1">
        <w:r w:rsidRPr="007B30FD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7B30FD" w:rsidRPr="007B30FD" w:rsidRDefault="007B30FD" w:rsidP="007B30FD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7B30FD" w:rsidRPr="007B30FD" w:rsidRDefault="007B30FD" w:rsidP="007B30FD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Троицкого района Алтайского края (далее – контрольно-счетный орган).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1.2. Контрольно-счетному органу района передаются полномочия контрольно-счетного органа поселения в соответствии с частью 2 статьи 9 Федерального закона 6-ФЗ от 07.02.2011 года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B30FD" w:rsidRPr="007B30FD" w:rsidRDefault="007B30FD" w:rsidP="007B30FD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left="156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>2. Общие условия реализации переданных полномочий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с проектом решения о бюджете в контрольно-счетный орган района представляются документы и материалы в составе, определенном Бюджетным </w:t>
      </w:r>
      <w:hyperlink r:id="rId8" w:tgtFrame="_blank" w:history="1">
        <w:r w:rsidRPr="007B30FD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(Положением о бюджетном процессе в поселении).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Материалы в целях проведения экспертизы проекта решения о бюджете направляются в контрольно-счетный орган района не позднее 15 ноября текущего финансового года.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Контрольно-счетный орган проводит экспертизу проекта решения о бюджете на очередной финансовый год в течение 30 дней после его получения. По итогам экспертизы контрольно-счетным органом района составляется заключение, которое направляется в сельский Совет депутатов.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2.2.2. При проведении внешней проверки годового отчета об исполнении бюджета поселения (далее – внешняя проверка) контрольно-счетным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</w:t>
      </w:r>
      <w:hyperlink r:id="rId9" w:tgtFrame="_blank" w:history="1">
        <w:r w:rsidRPr="007B30FD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поселения информируются контрольно-счетным органом района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Внешняя проверка осуществляется контрольно-счетным органом района в порядке, установленном муниципальным правовым актом представительного органа района, с соблюдением требований Бюджетного </w:t>
      </w:r>
      <w:hyperlink r:id="rId10" w:tgtFrame="_blank" w:history="1">
        <w:r w:rsidRPr="007B30FD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с учетом особенностей, установленных федеральными законами.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Подготовка заключения на годовой отчет об исполнении бюджета поселения проводится в срок не превышающий один месяц и направляется в сельский Совет депутатов.</w:t>
      </w:r>
    </w:p>
    <w:p w:rsidR="007B30FD" w:rsidRPr="007B30FD" w:rsidRDefault="007B30FD" w:rsidP="007B30FD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>3. Права и обязанности Сторон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3.1. Сельский Совет депутатов: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3.1.1. вправе вносить предложения о проведении контрольных и экспертно-аналитических мероприятий;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3.3. Районный Совет депутатов: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7B30FD" w:rsidRPr="007B30FD" w:rsidRDefault="007B30FD" w:rsidP="007B30FD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Межбюджетные трансферты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7B30FD" w:rsidRPr="007B30FD" w:rsidRDefault="007B30FD" w:rsidP="007B30FD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4.1. Исполнение полномочий по осуществлению внешнего муниципального финансового контроля осуществляется за счет межбюджетных трансфертов, предоставляемых ежегодно из бюджета муни</w:t>
      </w:r>
      <w:r w:rsidR="003C1134">
        <w:rPr>
          <w:rFonts w:ascii="Arial" w:eastAsia="Times New Roman" w:hAnsi="Arial" w:cs="Arial"/>
          <w:sz w:val="24"/>
          <w:szCs w:val="24"/>
          <w:lang w:eastAsia="ru-RU"/>
        </w:rPr>
        <w:t>ципального образования Заводской</w:t>
      </w:r>
      <w:bookmarkStart w:id="0" w:name="_GoBack"/>
      <w:bookmarkEnd w:id="0"/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районный бюджет Троицкого района.</w:t>
      </w:r>
    </w:p>
    <w:p w:rsidR="007B30FD" w:rsidRPr="007B30FD" w:rsidRDefault="007B30FD" w:rsidP="007B30F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4.2. Формирование, перечисление и учет межбюджетных трансфертов, предоставляемых из бюджета муниципального образования Заводской  сельсовет в районный бюджет Троицкого района на реализацию полномочий, указанных в </w:t>
      </w:r>
      <w:hyperlink r:id="rId11" w:anchor="Par24#Par24" w:history="1">
        <w:r w:rsidRPr="007B30FD">
          <w:rPr>
            <w:rFonts w:ascii="Arial" w:eastAsia="Times New Roman" w:hAnsi="Arial" w:cs="Arial"/>
            <w:sz w:val="24"/>
            <w:szCs w:val="24"/>
            <w:lang w:eastAsia="ru-RU"/>
          </w:rPr>
          <w:t>пункте 1.</w:t>
        </w:r>
      </w:hyperlink>
      <w:r w:rsidRPr="007B30FD">
        <w:rPr>
          <w:rFonts w:ascii="Arial" w:eastAsia="Times New Roman" w:hAnsi="Arial" w:cs="Arial"/>
          <w:sz w:val="24"/>
          <w:szCs w:val="24"/>
          <w:lang w:eastAsia="ru-RU"/>
        </w:rPr>
        <w:t>2 настоящего Соглашения, осуществляется в соответствии с бюджетным законодательством Российской Федерации.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 Расчет межбюджетных трансфертов производится ежегодно в соответствии с Порядком расчета объемов межбюджетных трансфертов на осуществление полномочий контрольно-счетного органа сельских поселений Троицкого района,  утвержденного </w:t>
      </w:r>
      <w:hyperlink r:id="rId12" w:tgtFrame="_blank" w:history="1">
        <w:r w:rsidRPr="007B30F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постановлением администрации Троицкого района от 25.10.2019 № 795</w:t>
        </w:r>
      </w:hyperlink>
      <w:r w:rsidRPr="007B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Порядка расчета и распределения объемов межбюджетных трансфертов на осуществление полномочий контрольно-счетного органа сельсоветов Троицкого района».</w:t>
      </w:r>
    </w:p>
    <w:p w:rsidR="007B30FD" w:rsidRPr="007B30FD" w:rsidRDefault="007B30FD" w:rsidP="007B30FD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>5. Заключительные положения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5.4.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5.5. </w:t>
      </w:r>
      <w:r w:rsidRPr="007B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соглашение заключено на срок 5 лет и вступает в силу с момента принятия решения.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5.7. Расторжение настоящего соглашения, в том числе досрочное, допускается по взаимному</w:t>
      </w: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B30FD">
        <w:rPr>
          <w:rFonts w:ascii="Arial" w:eastAsia="Times New Roman" w:hAnsi="Arial" w:cs="Arial"/>
          <w:sz w:val="24"/>
          <w:szCs w:val="24"/>
          <w:lang w:eastAsia="ru-RU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 xml:space="preserve">5.8. 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5.9.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7B30FD" w:rsidRPr="007B30FD" w:rsidRDefault="007B30FD" w:rsidP="007B30FD">
      <w:pPr>
        <w:shd w:val="clear" w:color="auto" w:fill="FFFFFF"/>
        <w:snapToGri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6. Реквизиты Сторон</w:t>
      </w:r>
    </w:p>
    <w:p w:rsidR="007B30FD" w:rsidRPr="007B30FD" w:rsidRDefault="007B30FD" w:rsidP="007B30FD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6.1. Юридические адреса сторон: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Троицкий районный Совет депутатов Алтайского края: 659840, Алтайский край, Троицкий район, с. Троицкое, пр. Ленина,8</w:t>
      </w:r>
    </w:p>
    <w:p w:rsidR="007B30FD" w:rsidRPr="007B30FD" w:rsidRDefault="007B30FD" w:rsidP="007B30FD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Заводской сельский Совет депутатов Троицкого района Алтайского края: 659831, Алтайский край, Троицкий район, с. Заводское, ул. Сибирская,д.1в</w:t>
      </w:r>
    </w:p>
    <w:p w:rsidR="007B30FD" w:rsidRPr="007B30FD" w:rsidRDefault="007B30FD" w:rsidP="007B30FD">
      <w:pPr>
        <w:snapToGri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0FD" w:rsidRPr="007B30FD" w:rsidRDefault="007B30FD" w:rsidP="007B30FD">
      <w:pPr>
        <w:snapToGri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7B30FD">
        <w:rPr>
          <w:rFonts w:ascii="Arial" w:eastAsia="Times New Roman" w:hAnsi="Arial" w:cs="Arial"/>
          <w:sz w:val="24"/>
          <w:szCs w:val="24"/>
          <w:lang w:eastAsia="ru-RU"/>
        </w:rPr>
        <w:t>Подписи Сторон:</w:t>
      </w:r>
    </w:p>
    <w:p w:rsidR="007B30FD" w:rsidRPr="007B30FD" w:rsidRDefault="007B30FD" w:rsidP="007B30FD">
      <w:pPr>
        <w:snapToGri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7B30FD" w:rsidRPr="007B30FD" w:rsidTr="006A0F75">
        <w:tc>
          <w:tcPr>
            <w:tcW w:w="4503" w:type="dxa"/>
          </w:tcPr>
          <w:p w:rsidR="007B30FD" w:rsidRPr="007B30FD" w:rsidRDefault="007B30FD" w:rsidP="007B30FD">
            <w:pPr>
              <w:snapToGrid w:val="0"/>
              <w:spacing w:after="0" w:line="240" w:lineRule="auto"/>
              <w:ind w:right="-249"/>
              <w:rPr>
                <w:rFonts w:ascii="Arial" w:eastAsia="Times New Roman" w:hAnsi="Arial" w:cs="Arial"/>
                <w:sz w:val="24"/>
                <w:szCs w:val="24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</w:rPr>
              <w:t>Троицкий районный Совет депутатов Алтайского края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ind w:right="-24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30FD" w:rsidRPr="007B30FD" w:rsidRDefault="007B30FD" w:rsidP="007B30FD">
            <w:pPr>
              <w:snapToGrid w:val="0"/>
              <w:spacing w:after="0" w:line="240" w:lineRule="auto"/>
              <w:ind w:right="-249"/>
              <w:rPr>
                <w:rFonts w:ascii="Arial" w:eastAsia="Times New Roman" w:hAnsi="Arial" w:cs="Arial"/>
                <w:sz w:val="24"/>
                <w:szCs w:val="24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</w:rPr>
              <w:t>Председатель Троицкого районного Совета депутатов Алтайского края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ind w:right="-24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30FD" w:rsidRPr="007B30FD" w:rsidRDefault="007B30FD" w:rsidP="007B30FD">
            <w:pPr>
              <w:snapToGrid w:val="0"/>
              <w:spacing w:after="0" w:line="240" w:lineRule="auto"/>
              <w:ind w:right="-249"/>
              <w:rPr>
                <w:rFonts w:ascii="Arial" w:eastAsia="Times New Roman" w:hAnsi="Arial" w:cs="Arial"/>
                <w:sz w:val="24"/>
                <w:szCs w:val="24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</w:rPr>
              <w:t>_______________ Н.В. Натанюк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30FD" w:rsidRPr="007B30FD" w:rsidRDefault="007B30FD" w:rsidP="007B30F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5528" w:type="dxa"/>
          </w:tcPr>
          <w:p w:rsidR="007B30FD" w:rsidRPr="007B30FD" w:rsidRDefault="007B30FD" w:rsidP="007B30FD">
            <w:pPr>
              <w:snapToGrid w:val="0"/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</w:rPr>
              <w:t xml:space="preserve"> Заводской  сельский Совет депутатов Троицкого района Алтайского края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30FD" w:rsidRPr="007B30FD" w:rsidRDefault="007B30FD" w:rsidP="007B30FD">
            <w:pPr>
              <w:snapToGrid w:val="0"/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</w:rPr>
              <w:t>Глава Заводского  сельсовета Троицкого района Алтайского края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30FD" w:rsidRPr="007B30FD" w:rsidRDefault="007B30FD" w:rsidP="007B30FD">
            <w:pPr>
              <w:snapToGrid w:val="0"/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</w:rPr>
              <w:t xml:space="preserve">_______________ А.В. Мануйлов </w:t>
            </w:r>
          </w:p>
          <w:p w:rsidR="007B30FD" w:rsidRPr="007B30FD" w:rsidRDefault="007B30FD" w:rsidP="007B30FD">
            <w:pPr>
              <w:snapToGrid w:val="0"/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30FD" w:rsidRPr="007B30FD" w:rsidRDefault="007B30FD" w:rsidP="007B30FD">
            <w:pPr>
              <w:snapToGrid w:val="0"/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</w:rPr>
            </w:pPr>
            <w:r w:rsidRPr="007B30FD">
              <w:rPr>
                <w:rFonts w:ascii="Arial" w:eastAsia="Times New Roman" w:hAnsi="Arial" w:cs="Arial"/>
                <w:sz w:val="24"/>
                <w:szCs w:val="24"/>
              </w:rPr>
              <w:t>М.П.».</w:t>
            </w:r>
          </w:p>
        </w:tc>
      </w:tr>
    </w:tbl>
    <w:p w:rsidR="007B30FD" w:rsidRPr="007B30FD" w:rsidRDefault="007B30FD" w:rsidP="007B30FD">
      <w:pPr>
        <w:tabs>
          <w:tab w:val="left" w:pos="-5040"/>
        </w:tabs>
        <w:snapToGri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978" w:rsidRDefault="00324978"/>
    <w:sectPr w:rsidR="00324978" w:rsidSect="006D5C2D">
      <w:pgSz w:w="11906" w:h="16838"/>
      <w:pgMar w:top="1134" w:right="567" w:bottom="1134" w:left="1276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FD"/>
    <w:rsid w:val="00324978"/>
    <w:rsid w:val="003C1134"/>
    <w:rsid w:val="00521501"/>
    <w:rsid w:val="007B1E42"/>
    <w:rsid w:val="007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hyperlink" Target="http://pravo.minjust.ru:8080/bigs/showDocument.html?id=C9B79756-1ED0-4089-A21C-E8643427EA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8F21B21C-A408-42C4-B9FE-A939B863C84A" TargetMode="External"/><Relationship Id="rId11" Type="http://schemas.openxmlformats.org/officeDocument/2006/relationships/hyperlink" Target="file:///C:\Documents%20and%20Settings\Kotyhov\Documents%20and%20Settings\Kotyhov\Local%20Settings\Temporary%20Internet%20Files\Content.IE5\AppData\Local\Temp\bat\&#1041;&#1077;&#1083;&#1086;&#1074;&#1089;&#1082;&#1080;&#1081;.doc" TargetMode="External"/><Relationship Id="rId5" Type="http://schemas.openxmlformats.org/officeDocument/2006/relationships/hyperlink" Target="http://pravo.minjust.ru:8080/bigs/showDocument.html?id=9E4537B8-CFBA-4E0B-9D86-5DF9DF8E753F" TargetMode="External"/><Relationship Id="rId10" Type="http://schemas.openxmlformats.org/officeDocument/2006/relationships/hyperlink" Target="http://pravo.minjust.ru:8080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8F21B21C-A408-42C4-B9FE-A939B863C8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cp:lastPrinted>2022-12-27T02:49:00Z</cp:lastPrinted>
  <dcterms:created xsi:type="dcterms:W3CDTF">2022-12-21T01:51:00Z</dcterms:created>
  <dcterms:modified xsi:type="dcterms:W3CDTF">2022-12-27T06:52:00Z</dcterms:modified>
</cp:coreProperties>
</file>